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4" w:before="0" w:after="361"/>
        <w:ind w:left="-5" w:right="-15" w:hanging="10"/>
        <w:jc w:val="center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Colégio Estadual Paulo Leminski  </w:t>
      </w:r>
    </w:p>
    <w:p>
      <w:pPr>
        <w:pStyle w:val="Normal"/>
        <w:spacing w:lineRule="auto" w:line="240" w:before="0" w:after="307"/>
        <w:ind w:lef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Curso Técnico em Segurança do Trabalho</w:t>
      </w:r>
    </w:p>
    <w:p>
      <w:pPr>
        <w:pStyle w:val="Normal"/>
        <w:spacing w:lineRule="auto" w:line="244" w:before="0" w:after="361"/>
        <w:ind w:left="-5" w:right="-15" w:hanging="10"/>
        <w:jc w:val="center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>Aluna: JOELMA FELIX DA SILVA</w:t>
      </w:r>
    </w:p>
    <w:p>
      <w:pPr>
        <w:pStyle w:val="Normal"/>
        <w:spacing w:lineRule="auto" w:line="240" w:before="0" w:after="363"/>
        <w:ind w:lef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</w:p>
    <w:p>
      <w:pPr>
        <w:pStyle w:val="Normal"/>
        <w:spacing w:lineRule="auto" w:line="240" w:before="0" w:after="363"/>
        <w:ind w:lef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</w:p>
    <w:p>
      <w:pPr>
        <w:pStyle w:val="Normal"/>
        <w:spacing w:lineRule="auto" w:line="240" w:before="0" w:after="359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10"/>
        <w:ind w:right="-15" w:hanging="0"/>
        <w:jc w:val="center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Relatório de Estágio</w:t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63"/>
        <w:ind w:lef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</w:p>
    <w:p>
      <w:pPr>
        <w:pStyle w:val="Normal"/>
        <w:spacing w:lineRule="auto" w:line="240" w:before="0" w:after="359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 </w:t>
      </w:r>
    </w:p>
    <w:p>
      <w:pPr>
        <w:pStyle w:val="Normal"/>
        <w:spacing w:lineRule="auto" w:line="240" w:before="0" w:after="359"/>
        <w:ind w:left="0" w:hanging="0"/>
        <w:jc w:val="left"/>
        <w:rPr/>
      </w:pPr>
      <w:r>
        <w:rPr/>
      </w:r>
    </w:p>
    <w:p>
      <w:pPr>
        <w:pStyle w:val="Normal"/>
        <w:spacing w:lineRule="auto" w:line="244" w:before="0" w:after="361"/>
        <w:ind w:left="-5" w:right="-15" w:hanging="10"/>
        <w:jc w:val="center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Curitiba PR </w:t>
      </w:r>
    </w:p>
    <w:p>
      <w:pPr>
        <w:pStyle w:val="Normal"/>
        <w:spacing w:lineRule="auto" w:line="244" w:before="0" w:after="0"/>
        <w:ind w:left="-5" w:right="-15" w:hanging="10"/>
        <w:jc w:val="center"/>
        <w:rPr/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  <w:t xml:space="preserve">2018 </w:t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Ttulodosumrio"/>
        <w:rPr/>
      </w:pPr>
      <w:r>
        <w:rPr/>
        <w:t>Sumário</w:t>
      </w:r>
    </w:p>
    <w:p>
      <w:pPr>
        <w:pStyle w:val="Sumrio1"/>
        <w:tabs>
          <w:tab w:val="right" w:pos="9071" w:leader="dot"/>
        </w:tabs>
        <w:rPr/>
      </w:pPr>
      <w:r>
        <w:fldChar w:fldCharType="begin"/>
      </w:r>
      <w:r>
        <w:rPr>
          <w:rStyle w:val="Vnculodendice"/>
        </w:rPr>
        <w:instrText> TOC \f \o "1-9" \h</w:instrText>
      </w:r>
      <w:r>
        <w:rPr>
          <w:rStyle w:val="Vnculodendice"/>
        </w:rPr>
        <w:fldChar w:fldCharType="separate"/>
      </w:r>
      <w:hyperlink w:anchor="__RefHeading___Toc286_3949316121">
        <w:r>
          <w:rPr>
            <w:rStyle w:val="Vnculodendice"/>
          </w:rPr>
          <w:t>1.INTRODUÇÃO</w:t>
          <w:tab/>
          <w:t>3</w:t>
        </w:r>
      </w:hyperlink>
    </w:p>
    <w:p>
      <w:pPr>
        <w:pStyle w:val="Sumrio2"/>
        <w:tabs>
          <w:tab w:val="right" w:pos="9071" w:leader="dot"/>
        </w:tabs>
        <w:rPr/>
      </w:pPr>
      <w:hyperlink w:anchor="__RefHeading___Toc288_3949316121">
        <w:r>
          <w:rPr>
            <w:rStyle w:val="Vnculodendice"/>
          </w:rPr>
          <w:t>2.1 NOME DA EMPRESA</w:t>
          <w:tab/>
          <w:t>4</w:t>
        </w:r>
      </w:hyperlink>
    </w:p>
    <w:p>
      <w:pPr>
        <w:pStyle w:val="Sumrio2"/>
        <w:tabs>
          <w:tab w:val="right" w:pos="9071" w:leader="dot"/>
        </w:tabs>
        <w:rPr/>
      </w:pPr>
      <w:hyperlink w:anchor="__RefHeading___Toc290_3949316121">
        <w:r>
          <w:rPr>
            <w:rStyle w:val="Vnculodendice"/>
          </w:rPr>
          <w:t>APRESENTAÇÃO DA EMPRESA</w:t>
          <w:tab/>
          <w:t>4</w:t>
        </w:r>
      </w:hyperlink>
    </w:p>
    <w:p>
      <w:pPr>
        <w:pStyle w:val="Sumrio1"/>
        <w:tabs>
          <w:tab w:val="right" w:pos="9071" w:leader="dot"/>
        </w:tabs>
        <w:rPr/>
      </w:pPr>
      <w:hyperlink w:anchor="__RefHeading___Toc292_3949316121">
        <w:r>
          <w:rPr>
            <w:rStyle w:val="Vnculodendice"/>
          </w:rPr>
          <w:t>3.APLICAÇÃO TEÓRICA</w:t>
          <w:tab/>
          <w:t>5</w:t>
        </w:r>
      </w:hyperlink>
    </w:p>
    <w:p>
      <w:pPr>
        <w:pStyle w:val="Sumrio1"/>
        <w:tabs>
          <w:tab w:val="right" w:pos="9071" w:leader="dot"/>
        </w:tabs>
        <w:rPr/>
      </w:pPr>
      <w:hyperlink w:anchor="__RefHeading___Toc294_3949316121">
        <w:r>
          <w:rPr>
            <w:rStyle w:val="Vnculodendice"/>
          </w:rPr>
          <w:t>4. ATIVIDADE DESENVOLVIDA</w:t>
          <w:tab/>
          <w:t>6</w:t>
        </w:r>
      </w:hyperlink>
    </w:p>
    <w:p>
      <w:pPr>
        <w:pStyle w:val="Sumrio1"/>
        <w:tabs>
          <w:tab w:val="right" w:pos="9071" w:leader="dot"/>
        </w:tabs>
        <w:rPr/>
      </w:pPr>
      <w:hyperlink w:anchor="__RefHeading___Toc296_3949316121">
        <w:r>
          <w:rPr>
            <w:rStyle w:val="Vnculodendice"/>
          </w:rPr>
          <w:t>5. CONCLUSÃO</w:t>
          <w:tab/>
          <w:t>7</w:t>
        </w:r>
      </w:hyperlink>
    </w:p>
    <w:p>
      <w:pPr>
        <w:pStyle w:val="Sumrio1"/>
        <w:tabs>
          <w:tab w:val="right" w:pos="9071" w:leader="dot"/>
        </w:tabs>
        <w:rPr/>
      </w:pPr>
      <w:hyperlink w:anchor="__RefHeading___Toc298_3949316121">
        <w:r>
          <w:rPr>
            <w:rStyle w:val="Vnculodendice"/>
          </w:rPr>
          <w:t>6. REFERÊNCIAS</w:t>
          <w:tab/>
          <w:t>8</w:t>
        </w:r>
      </w:hyperlink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  <w:r>
        <w:rPr>
          <w:sz w:val="28"/>
          <w:b w:val="false"/>
          <w:rFonts w:eastAsia="Times New Roman" w:cs="Times New Roman" w:ascii="Times New Roman" w:hAnsi="Times New Roman"/>
        </w:rPr>
        <w:fldChar w:fldCharType="end"/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Normal"/>
        <w:spacing w:lineRule="auto" w:line="259" w:before="0" w:after="160"/>
        <w:ind w:left="0" w:hanging="0"/>
        <w:jc w:val="left"/>
        <w:rPr>
          <w:rFonts w:ascii="Times New Roman" w:hAnsi="Times New Roman" w:eastAsia="Times New Roman" w:cs="Times New Roman"/>
          <w:b w:val="false"/>
          <w:b w:val="false"/>
          <w:color w:val="000000"/>
          <w:sz w:val="28"/>
        </w:rPr>
      </w:pPr>
      <w:r>
        <w:rPr>
          <w:rFonts w:eastAsia="Times New Roman" w:cs="Times New Roman" w:ascii="Times New Roman" w:hAnsi="Times New Roman"/>
          <w:b w:val="false"/>
          <w:color w:val="000000"/>
          <w:sz w:val="28"/>
        </w:rPr>
      </w:r>
    </w:p>
    <w:p>
      <w:pPr>
        <w:pStyle w:val="Ttulo1"/>
        <w:numPr>
          <w:ilvl w:val="0"/>
          <w:numId w:val="0"/>
        </w:numPr>
        <w:ind w:hanging="0"/>
        <w:rPr/>
      </w:pPr>
      <w:bookmarkStart w:id="0" w:name="__RefHeading___Toc286_3949316121"/>
      <w:bookmarkEnd w:id="0"/>
      <w:r>
        <w:rPr/>
        <w:t>1.INTRODUÇÃO</w:t>
      </w:r>
    </w:p>
    <w:p>
      <w:pPr>
        <w:pStyle w:val="Normal"/>
        <w:spacing w:lineRule="auto" w:line="240" w:before="0" w:after="358"/>
        <w:ind w:left="0" w:hanging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360" w:before="0" w:after="358"/>
        <w:ind w:left="0" w:hanging="0"/>
        <w:rPr>
          <w:b w:val="false"/>
          <w:b w:val="false"/>
          <w:szCs w:val="24"/>
        </w:rPr>
      </w:pPr>
      <w:r>
        <w:rPr>
          <w:b w:val="false"/>
          <w:szCs w:val="24"/>
        </w:rPr>
        <w:t>Em cumprimento a obrigatoriedade do estágio de 200 horas realizado no período de 02/04/2018 até 30/05/2018, exigido no Curso Técnico em Segurança do Trabalho Subsequente; neste período foram realizadas visitas técnicas em algumas empresas, e a visita que mais gostei foi da Construtora Laguna, por isso, escolhi a mesma pra fazer o relatório final de estágio.</w:t>
      </w:r>
    </w:p>
    <w:p>
      <w:pPr>
        <w:pStyle w:val="Normal"/>
        <w:spacing w:lineRule="auto" w:line="360" w:before="0" w:after="358"/>
        <w:ind w:left="0" w:hanging="0"/>
        <w:rPr>
          <w:b w:val="false"/>
          <w:b w:val="false"/>
          <w:szCs w:val="24"/>
        </w:rPr>
      </w:pPr>
      <w:r>
        <w:rPr>
          <w:b w:val="false"/>
          <w:szCs w:val="24"/>
        </w:rPr>
        <w:t>Sob a supervisão, orientação e monitoramento da Engenheira em Segurança do Trabalho Cintia Nunes CREA – PR – 127395/ D e a Prof.ª: Beatriz Colodel fiz uma visita técnica de observação “in loco” na Construtora Laguna no canteiro de obras do Empreendimento BBC (Barigui Business) situado na cidade de Curitiba PR.</w:t>
      </w:r>
    </w:p>
    <w:p>
      <w:pPr>
        <w:pStyle w:val="Normal"/>
        <w:spacing w:lineRule="auto" w:line="360" w:before="0" w:after="358"/>
        <w:ind w:left="0" w:hanging="0"/>
        <w:rPr>
          <w:b w:val="false"/>
          <w:b w:val="false"/>
          <w:szCs w:val="24"/>
        </w:rPr>
      </w:pPr>
      <w:r>
        <w:rPr>
          <w:b w:val="false"/>
          <w:szCs w:val="24"/>
        </w:rPr>
        <w:t xml:space="preserve">Está visita técnica proporcionou um conhecimento concreto; a realidade da atividade de um Técnico em Segurança do Trabalho no seu campo de atuação, possibilitando conhecer seu ambiente de trabalho e tudo o que está relacionado a sua vida laborativa.  </w:t>
      </w:r>
    </w:p>
    <w:p>
      <w:pPr>
        <w:pStyle w:val="Normal"/>
        <w:spacing w:lineRule="auto" w:line="360" w:before="0" w:after="358"/>
        <w:ind w:left="0" w:hanging="0"/>
        <w:rPr>
          <w:b w:val="false"/>
          <w:b w:val="false"/>
          <w:szCs w:val="24"/>
        </w:rPr>
      </w:pPr>
      <w:r>
        <w:rPr>
          <w:b w:val="false"/>
          <w:szCs w:val="24"/>
        </w:rPr>
        <w:t>Uma experiência impar que trouxe conhecimento, clareza e o enriquecimento técnico para ajudar a dar continuidade ao curso aprimorando o aprendizado das normas, das técnicas e dos procedimentos técnicos para adquirir uma formação pessoal e profissional que possa trazer um crescimento profissional e uma qualidade de vida melhor.</w:t>
      </w:r>
    </w:p>
    <w:p>
      <w:pPr>
        <w:pStyle w:val="Normal"/>
        <w:spacing w:lineRule="auto" w:line="240" w:before="0" w:after="358"/>
        <w:ind w:left="0" w:hanging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40" w:before="0" w:after="358"/>
        <w:ind w:left="0" w:hanging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40" w:before="0" w:after="358"/>
        <w:ind w:left="0" w:hanging="0"/>
        <w:jc w:val="lef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lineRule="auto" w:line="240" w:before="0" w:after="358"/>
        <w:ind w:left="0" w:hanging="0"/>
        <w:jc w:val="left"/>
        <w:rPr/>
      </w:pPr>
      <w:r>
        <w:rPr/>
      </w:r>
    </w:p>
    <w:p>
      <w:pPr>
        <w:pStyle w:val="Normal"/>
        <w:spacing w:lineRule="auto" w:line="240" w:before="0" w:after="358"/>
        <w:ind w:left="0" w:hanging="0"/>
        <w:jc w:val="left"/>
        <w:rPr/>
      </w:pPr>
      <w:r>
        <w:rPr/>
      </w:r>
    </w:p>
    <w:p>
      <w:pPr>
        <w:pStyle w:val="ListParagraph"/>
        <w:numPr>
          <w:ilvl w:val="0"/>
          <w:numId w:val="4"/>
        </w:numPr>
        <w:spacing w:lineRule="auto" w:line="240" w:before="0" w:after="359"/>
        <w:contextualSpacing/>
        <w:jc w:val="left"/>
        <w:rPr/>
      </w:pPr>
      <w:r>
        <w:rPr>
          <w:rFonts w:eastAsia="Times New Roman" w:cs="Times New Roman" w:ascii="Times New Roman" w:hAnsi="Times New Roman"/>
          <w:color w:val="000000"/>
          <w:sz w:val="28"/>
        </w:rPr>
        <w:t xml:space="preserve">DADOS DA EMPRESA </w:t>
      </w:r>
    </w:p>
    <w:p>
      <w:pPr>
        <w:pStyle w:val="Ttulo2"/>
        <w:ind w:hanging="0"/>
        <w:jc w:val="left"/>
        <w:rPr>
          <w:color w:val="000000"/>
        </w:rPr>
      </w:pPr>
      <w:bookmarkStart w:id="1" w:name="__RefHeading___Toc288_3949316121"/>
      <w:bookmarkEnd w:id="1"/>
      <w:r>
        <w:rPr>
          <w:color w:val="000000"/>
        </w:rPr>
        <w:t xml:space="preserve">2.1 NOME DA EMPRESA </w:t>
      </w:r>
      <w:bookmarkStart w:id="2" w:name="_GoBack"/>
      <w:bookmarkEnd w:id="2"/>
    </w:p>
    <w:p>
      <w:pPr>
        <w:pStyle w:val="Normal"/>
        <w:spacing w:lineRule="auto" w:line="240" w:before="0" w:after="152"/>
        <w:ind w:left="1701" w:hanging="0"/>
        <w:jc w:val="left"/>
        <w:rPr/>
      </w:pPr>
      <w:r>
        <w:rPr>
          <w:b w:val="false"/>
          <w:color w:val="000000"/>
          <w:sz w:val="28"/>
        </w:rPr>
        <w:t xml:space="preserve"> </w:t>
      </w:r>
    </w:p>
    <w:p>
      <w:pPr>
        <w:pStyle w:val="Normal"/>
        <w:spacing w:before="0" w:after="164"/>
        <w:ind w:left="0" w:hanging="10"/>
        <w:rPr/>
      </w:pPr>
      <w:r>
        <w:rPr>
          <w:b w:val="false"/>
          <w:color w:val="000000"/>
        </w:rPr>
        <w:t xml:space="preserve">A Incorporada e construtora Laguna atua na construção de edifícios comerciais, residenciais e corporativos de alto padrão, estando registrada na Receita Federal com CNAE 41-10-7-00 e possuindo GRAU DE RISCO 1 contando com 17 funcionários efetivos encontra-se localizada à Rua General Mário Tourinho 1746, esquina com a Martim Afonso Curitiba -PR. Este estágio de visita de observação foi realizado no dia 19 de abril de 2018. </w:t>
      </w:r>
    </w:p>
    <w:p>
      <w:pPr>
        <w:pStyle w:val="Normal"/>
        <w:spacing w:lineRule="auto" w:line="240" w:before="0" w:after="186"/>
        <w:ind w:left="0" w:hanging="0"/>
        <w:jc w:val="left"/>
        <w:rPr/>
      </w:pPr>
      <w:r>
        <w:rPr>
          <w:b w:val="false"/>
          <w:color w:val="000000"/>
          <w:sz w:val="28"/>
        </w:rPr>
        <w:t xml:space="preserve"> </w:t>
      </w:r>
    </w:p>
    <w:p>
      <w:pPr>
        <w:pStyle w:val="Ttulo2"/>
        <w:numPr>
          <w:ilvl w:val="0"/>
          <w:numId w:val="0"/>
        </w:numPr>
        <w:ind w:left="1686" w:hanging="0"/>
        <w:rPr/>
      </w:pPr>
      <w:bookmarkStart w:id="3" w:name="__RefHeading___Toc290_3949316121"/>
      <w:bookmarkEnd w:id="3"/>
      <w:r>
        <w:rPr>
          <w:color w:val="000000"/>
        </w:rPr>
        <w:t>APRESENTAÇÃO DA EMPRESA</w:t>
      </w:r>
      <w:r>
        <w:rPr/>
        <w:t xml:space="preserve"> </w:t>
      </w:r>
    </w:p>
    <w:p>
      <w:pPr>
        <w:pStyle w:val="Normal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Desde 1996, a incorporada e construtora Laguna atua no desenvolvimento, projeto e execução de empreendimentos e hoje é referência na construção de edifícios residenciais, comerciais e corporativos de alto padrão que além de diferenciados estão localizados nas regiões mais nobres de Curitiba. </w:t>
      </w:r>
    </w:p>
    <w:p>
      <w:pPr>
        <w:pStyle w:val="Normal"/>
        <w:numPr>
          <w:ilvl w:val="1"/>
          <w:numId w:val="2"/>
        </w:numPr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Laguna é uma empresa sólida e transparente, que pauta sua atuação em princípios éticos de crescimento aliados a responsabilidade ambiental e social. Reconhecida por sua qualidade construtiva, arquitetura e design diferenciado, compromisso com o meio ambiente e tecnologia. </w:t>
      </w:r>
    </w:p>
    <w:p>
      <w:pPr>
        <w:pStyle w:val="Normal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A laguna também apresenta risco físico, devido a ruídos intensos, calor, também riscos ergonômicos devido ao excesso de esforço físico e movimentos repetitivos, riscos químicos através de poeiras e névoas produzida no decorrer das atividades e também os riscos biológicos devido a produção de resíduos onde se encontra a presença de fungos, protozoários, parasitas, onde a laguna dá a devida importância a todos esses ricos atuando no controle e na implementação de medidas preventivas , seja no aspecto da segurança da vida e na do meio ambiente , atendendo assim todas conformidades prescrita em lei. </w:t>
      </w:r>
    </w:p>
    <w:p>
      <w:pPr>
        <w:pStyle w:val="Normal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A responsabilidade ambiental faz parte da concepção e construção de todos os empreendimentos, através da preocupação com o desempenho energético do edifício, conforto dos clientes, consumo de água e energia, geração e destinação de resíduos, utilização de materiais regionais e recicláveis, dentre outros. Em 2009, a Laguna conquistou selo primeiro verde LEED (certificação verde com maior reconhecimento internacional), na categoria Prata, Condomínio Logístico São Carlos no ABC Paulista; no ano de 2015, veio a segunda certificação LEED CS (Core &amp; Shell), na categoria Ouro, com o Edifício Iguaçu 2820, em Curitiba e agora está em busca de mais um selo verde ambiental com a construção do empreendimento LLUM Batel, já conquistou a pré-certificação LEED-CS nível Ouro. </w:t>
      </w:r>
    </w:p>
    <w:p>
      <w:pPr>
        <w:pStyle w:val="Normal"/>
        <w:spacing w:lineRule="auto" w:line="240" w:before="0" w:after="166"/>
        <w:ind w:lef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 </w:t>
      </w:r>
    </w:p>
    <w:p>
      <w:pPr>
        <w:pStyle w:val="Normal"/>
        <w:spacing w:lineRule="auto" w:line="240" w:before="0" w:after="171"/>
        <w:ind w:left="0" w:hanging="0"/>
        <w:jc w:val="left"/>
        <w:rPr/>
      </w:pPr>
      <w:r>
        <w:rPr/>
        <w:t xml:space="preserve"> </w:t>
      </w:r>
    </w:p>
    <w:p>
      <w:pPr>
        <w:pStyle w:val="Ttulo1"/>
        <w:numPr>
          <w:ilvl w:val="0"/>
          <w:numId w:val="0"/>
        </w:numPr>
        <w:ind w:hanging="0"/>
        <w:jc w:val="left"/>
        <w:rPr/>
      </w:pPr>
      <w:bookmarkStart w:id="4" w:name="__RefHeading___Toc292_3949316121"/>
      <w:bookmarkEnd w:id="4"/>
      <w:r>
        <w:rPr>
          <w:sz w:val="24"/>
        </w:rPr>
        <w:t>3.</w:t>
      </w:r>
      <w:r>
        <w:rPr/>
        <w:t xml:space="preserve">APLICAÇÃO TEÓRICA </w:t>
      </w:r>
    </w:p>
    <w:p>
      <w:pPr>
        <w:pStyle w:val="Normal"/>
        <w:ind w:left="0" w:hanging="10"/>
        <w:rPr/>
      </w:pPr>
      <w:r>
        <w:rPr/>
      </w:r>
    </w:p>
    <w:p>
      <w:pPr>
        <w:pStyle w:val="Normal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O setor da construção traz sérios danos e prejuízos a saúde e a qualidade de vida dos trabalhadores devido </w:t>
      </w:r>
      <w:r>
        <w:rPr>
          <w:b w:val="false"/>
          <w:bCs w:val="false"/>
        </w:rPr>
        <w:t>a</w:t>
      </w:r>
      <w:r>
        <w:rPr>
          <w:b w:val="false"/>
          <w:bCs w:val="false"/>
        </w:rPr>
        <w:t xml:space="preserve"> precariedade a desorganização do ambiente de trabalho e o grande números de acidentes, a principal a Norma Regulamentadora da Construção Civil é a NR18 que estabelece as diretrizes de ordem administrativa, de planejamento e de organização, que objetivam a “implementação de medidas de controle e sistemas preventivos de segurança nos processos, nas condições e no meio ambiente de trabalho no canteiro de obras”. Aliados a NR18 na construção civil devem ser elaborados os seguintes programas: </w:t>
      </w:r>
    </w:p>
    <w:p>
      <w:pPr>
        <w:pStyle w:val="Normal"/>
        <w:numPr>
          <w:ilvl w:val="0"/>
          <w:numId w:val="5"/>
        </w:numPr>
        <w:tabs>
          <w:tab w:val="left" w:pos="400" w:leader="none"/>
        </w:tabs>
        <w:ind w:left="0" w:hanging="10"/>
        <w:rPr/>
      </w:pPr>
      <w:r>
        <w:rPr>
          <w:b/>
          <w:bCs/>
        </w:rPr>
        <w:t>PROGRAMA DE CONDIÇÕES E MEIO AMBIENTE DO TRABALHO (PCMAT);</w:t>
      </w:r>
    </w:p>
    <w:p>
      <w:pPr>
        <w:pStyle w:val="Normal"/>
        <w:numPr>
          <w:ilvl w:val="0"/>
          <w:numId w:val="5"/>
        </w:numPr>
        <w:tabs>
          <w:tab w:val="left" w:pos="450" w:leader="none"/>
        </w:tabs>
        <w:ind w:left="0" w:hanging="10"/>
        <w:rPr/>
      </w:pPr>
      <w:r>
        <w:rPr>
          <w:b/>
          <w:bCs/>
        </w:rPr>
        <w:t>PROGRAMA DE PREVENÇ</w:t>
      </w:r>
      <w:r>
        <w:rPr>
          <w:b/>
          <w:bCs/>
        </w:rPr>
        <w:t>Ã</w:t>
      </w:r>
      <w:r>
        <w:rPr>
          <w:b/>
          <w:bCs/>
        </w:rPr>
        <w:t>O  DE RISCOS AMBIENTAIS (PPRA);</w:t>
      </w:r>
    </w:p>
    <w:p>
      <w:pPr>
        <w:pStyle w:val="Normal"/>
        <w:numPr>
          <w:ilvl w:val="0"/>
          <w:numId w:val="5"/>
        </w:numPr>
        <w:tabs>
          <w:tab w:val="left" w:pos="450" w:leader="none"/>
        </w:tabs>
        <w:ind w:left="0" w:hanging="10"/>
        <w:rPr/>
      </w:pPr>
      <w:r>
        <w:rPr>
          <w:b/>
          <w:bCs/>
        </w:rPr>
        <w:t xml:space="preserve">PROGRAMA  CONTROLE MÉDICO DE SAÚDE OCUPACIONAL  </w:t>
      </w:r>
      <w:r>
        <w:rPr/>
        <w:t>(PCMSO) ;</w:t>
      </w:r>
    </w:p>
    <w:p>
      <w:pPr>
        <w:pStyle w:val="Normal"/>
        <w:ind w:left="0" w:hanging="10"/>
        <w:rPr/>
      </w:pPr>
      <w:r>
        <w:rPr>
          <w:b w:val="false"/>
          <w:bCs w:val="false"/>
        </w:rPr>
        <w:t>C</w:t>
      </w:r>
      <w:r>
        <w:rPr>
          <w:b w:val="false"/>
          <w:bCs w:val="false"/>
        </w:rPr>
        <w:t>om a finalidade de identificar, analisar, monitorar e reconhecer os riscos ambientais, buscando medidas mitigadoras, corretivas e preventivas desde o projeto até os serviços finais da referida obra. A NR4 -estabelecer a criação do</w:t>
      </w:r>
      <w:r>
        <w:rPr/>
        <w:t xml:space="preserve"> SESMT (SERVIÇOS ESPECIALIZADOS EM ENGE</w:t>
      </w:r>
      <w:r>
        <w:rPr/>
        <w:t>N</w:t>
      </w:r>
      <w:r>
        <w:rPr/>
        <w:t>HARIA DE SEGURAN</w:t>
      </w:r>
      <w:r>
        <w:rPr/>
        <w:t>Ç</w:t>
      </w:r>
      <w:r>
        <w:rPr/>
        <w:t xml:space="preserve">A E EM MEDICINA DO TRABALHO, </w:t>
      </w:r>
      <w:r>
        <w:rPr>
          <w:b w:val="false"/>
          <w:bCs w:val="false"/>
        </w:rPr>
        <w:t xml:space="preserve">o profissional responsável era a Técnica de Segurança que faz parte do SESMT da Laguna. </w:t>
      </w:r>
    </w:p>
    <w:p>
      <w:pPr>
        <w:pStyle w:val="Normal"/>
        <w:ind w:left="0" w:hanging="10"/>
        <w:rPr/>
      </w:pP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A Comissão Interna de Acidentes de Trabalho (CIPA) não foi criada pois o canteiro de obras visitado da Laguna não possui 20 funcionários, tendo um</w:t>
      </w:r>
      <w:r>
        <w:rPr/>
        <w:t xml:space="preserve"> designado para </w:t>
      </w:r>
      <w:r>
        <w:rPr>
          <w:b w:val="false"/>
          <w:bCs w:val="false"/>
        </w:rPr>
        <w:t xml:space="preserve">atuar no cumprimento dos objetivos da CIPA- prevenção de acidentes de trabalho. </w:t>
      </w:r>
    </w:p>
    <w:p>
      <w:pPr>
        <w:pStyle w:val="Normal"/>
        <w:spacing w:before="0" w:after="0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Também faz parte da construção de empreendimentos as seguintes NRS: NR8 - Edificações relaciona os requisitos técnicos observados nas edificações como proteção contra chuva e a falta ou excesso de insolação; NR 10 – Segurança em Instalações e Serviços em Eletricidade regulamenta os serviços que envolvem eletricidade; a NR 35 é aplicável ao trabalho em altura. </w:t>
      </w:r>
    </w:p>
    <w:p>
      <w:pPr>
        <w:pStyle w:val="Normal"/>
        <w:spacing w:lineRule="auto" w:line="240" w:before="0" w:after="161"/>
        <w:ind w:lef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8"/>
        </w:rPr>
        <w:t xml:space="preserve"> </w:t>
      </w:r>
    </w:p>
    <w:p>
      <w:pPr>
        <w:pStyle w:val="Normal"/>
        <w:spacing w:lineRule="auto" w:line="240" w:before="0" w:after="156"/>
        <w:ind w:lef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8"/>
        </w:rPr>
        <w:t xml:space="preserve"> </w:t>
      </w:r>
    </w:p>
    <w:p>
      <w:pPr>
        <w:pStyle w:val="Normal"/>
        <w:spacing w:lineRule="auto" w:line="240" w:before="0" w:after="191"/>
        <w:ind w:left="0" w:hanging="0"/>
        <w:jc w:val="left"/>
        <w:rPr/>
      </w:pPr>
      <w:r>
        <w:rPr>
          <w:sz w:val="28"/>
        </w:rPr>
        <w:t xml:space="preserve"> </w:t>
      </w:r>
    </w:p>
    <w:p>
      <w:pPr>
        <w:pStyle w:val="Ttulo1"/>
        <w:keepNext w:val="true"/>
        <w:keepLines/>
        <w:widowControl/>
        <w:numPr>
          <w:ilvl w:val="0"/>
          <w:numId w:val="3"/>
        </w:numPr>
        <w:bidi w:val="0"/>
        <w:spacing w:lineRule="auto" w:line="240" w:before="0" w:after="185"/>
        <w:ind w:left="0" w:right="0" w:hanging="0"/>
        <w:jc w:val="left"/>
        <w:outlineLvl w:val="0"/>
        <w:rPr/>
      </w:pPr>
      <w:bookmarkStart w:id="5" w:name="__RefHeading___Toc294_3949316121"/>
      <w:bookmarkEnd w:id="5"/>
      <w:r>
        <w:rPr/>
        <w:t xml:space="preserve">ATIVIDADE DESENVOLVIDA </w:t>
      </w:r>
    </w:p>
    <w:p>
      <w:pPr>
        <w:pStyle w:val="Normal"/>
        <w:ind w:left="0" w:hanging="10"/>
        <w:rPr/>
      </w:pPr>
      <w:r>
        <w:rPr/>
      </w:r>
    </w:p>
    <w:p>
      <w:pPr>
        <w:pStyle w:val="Normal"/>
        <w:ind w:left="0" w:hanging="10"/>
        <w:rPr>
          <w:b w:val="false"/>
          <w:b w:val="false"/>
          <w:bCs w:val="false"/>
        </w:rPr>
      </w:pPr>
      <w:r>
        <w:rPr>
          <w:b w:val="false"/>
          <w:bCs w:val="false"/>
        </w:rPr>
        <w:t>Foi realizada uma visita técnica orientada pela Técnica de Segurança do Trabalho, responsável pela construção do empreendimento da Construtora Laguna. Primeiro ela realizou uma palestra, em que a mesma se apresentou começou a relatar como é o seu cotidiano, quais são suas atividades diárias, como fazer o DDS de manhã, visando educar conscientizar e treinar a sua equipe para os riscos que eles estão expostos em seu ambiente laboral. E também vimos a parte administrativa da obra referente a parte documental, acompanhamento, monitoramento, vistoria e auxílio aos trabalhadores, na conscientização do uso dos EPI e de maneira correta, no intuito de um ambiente seguro e protegido para que possam executar as suas tarefas com segurança e o zelo pela vida dos trabalhadores. Entre outras atividades acompanhamos as fiscalizaç</w:t>
      </w:r>
      <w:r>
        <w:rPr>
          <w:b w:val="false"/>
          <w:bCs w:val="false"/>
        </w:rPr>
        <w:t>ões</w:t>
      </w:r>
      <w:r>
        <w:rPr>
          <w:b w:val="false"/>
          <w:bCs w:val="false"/>
        </w:rPr>
        <w:t xml:space="preserve"> do Ministério do Trabalho e Emprego, no começo da obra houve um embargo, a técnica descreveu das dificuldades de lidar com as empresas terceirizadas há a falta de treinamento, responsabilidade, comprometimento e documentos irregulares e recusa em usar os EPI, onde presenciamos a não                 conformidades e a dificuldade de manter um ambiente seguro, onde muitas vezes à necessidade de tomar medidas cabíveis no caso de pertinentes. </w:t>
      </w:r>
    </w:p>
    <w:p>
      <w:pPr>
        <w:pStyle w:val="Normal"/>
        <w:ind w:left="0" w:hanging="10"/>
        <w:rPr/>
      </w:pPr>
      <w:r>
        <w:rPr/>
        <w:t>N</w:t>
      </w:r>
      <w:r>
        <w:rPr>
          <w:b w:val="false"/>
          <w:bCs w:val="false"/>
        </w:rPr>
        <w:t>o decorrer da visita foi possível conhecer a construção do empreendimento comercial, um prédio com 16 andares, 3 subsolos e térreo, onde percorremos cada pavimento aonde pode ser visto o que estava sendo feito em cada um deles como as tubulaç</w:t>
      </w:r>
      <w:r>
        <w:rPr>
          <w:b w:val="false"/>
          <w:bCs w:val="false"/>
        </w:rPr>
        <w:t>ões</w:t>
      </w:r>
      <w:r>
        <w:rPr>
          <w:b w:val="false"/>
          <w:bCs w:val="false"/>
        </w:rPr>
        <w:t>, as instalações elétricas, os banheiros, os pisos, as instalações dos elevadores o térreo, onde conhecemos o local onde fica os resíduos  sólidos</w:t>
      </w:r>
      <w:r>
        <w:rPr/>
        <w:t xml:space="preserve"> </w:t>
      </w:r>
      <w:r>
        <w:rPr>
          <w:b/>
          <w:bCs/>
        </w:rPr>
        <w:t>gerados da obra, como são separados, e destinados, e por último podemos conhecer o refeitório aonde ela nos descreveu alguns de seus projetos para o futuro e em seguida nos despedimos assim encerrando a visita.</w:t>
      </w:r>
    </w:p>
    <w:p>
      <w:pPr>
        <w:pStyle w:val="Normal"/>
        <w:spacing w:lineRule="auto" w:line="240" w:before="0" w:after="191"/>
        <w:ind w:left="0" w:hanging="0"/>
        <w:jc w:val="left"/>
        <w:rPr>
          <w:b/>
          <w:b/>
          <w:bCs/>
        </w:rPr>
      </w:pPr>
      <w:r>
        <w:rPr>
          <w:b/>
          <w:bCs/>
          <w:sz w:val="28"/>
        </w:rPr>
        <w:t xml:space="preserve"> </w:t>
      </w:r>
    </w:p>
    <w:p>
      <w:pPr>
        <w:pStyle w:val="Ttulo1"/>
        <w:keepNext w:val="true"/>
        <w:keepLines/>
        <w:widowControl/>
        <w:numPr>
          <w:ilvl w:val="0"/>
          <w:numId w:val="3"/>
        </w:numPr>
        <w:tabs>
          <w:tab w:val="left" w:pos="350" w:leader="none"/>
        </w:tabs>
        <w:bidi w:val="0"/>
        <w:spacing w:lineRule="auto" w:line="240" w:before="0" w:after="185"/>
        <w:ind w:left="0" w:right="0" w:hanging="0"/>
        <w:jc w:val="left"/>
        <w:outlineLvl w:val="0"/>
        <w:rPr/>
      </w:pPr>
      <w:bookmarkStart w:id="6" w:name="__RefHeading___Toc296_3949316121"/>
      <w:bookmarkEnd w:id="6"/>
      <w:r>
        <w:rPr/>
        <w:t xml:space="preserve">CONCLUSÃO </w:t>
      </w:r>
    </w:p>
    <w:p>
      <w:pPr>
        <w:pStyle w:val="Normal"/>
        <w:ind w:left="0" w:hanging="10"/>
        <w:rPr/>
      </w:pPr>
      <w:r>
        <w:rPr/>
      </w:r>
    </w:p>
    <w:p>
      <w:pPr>
        <w:pStyle w:val="Normal"/>
        <w:ind w:left="0" w:hanging="1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Este estágio foi uma experiência positiva, com o intuito de transmitir e aprimorar o desenvolvimento pessoal e profissional, proporcionando uma aprendizagem real no canteiro de obra, algo que não pode ser transmitido em sala de aula. </w:t>
      </w:r>
    </w:p>
    <w:p>
      <w:pPr>
        <w:pStyle w:val="Normal"/>
        <w:spacing w:before="0" w:after="142"/>
        <w:ind w:left="0" w:hanging="1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O estágio também traz possibilidade de adquirir uma nova vaga de emprego, além de ajudar a esclarecer dúvidas e pode estar vivenciando as Normas  Regulamentadoras e a atividade profissional na prática.</w:t>
      </w:r>
    </w:p>
    <w:p>
      <w:pPr>
        <w:pStyle w:val="Normal"/>
        <w:spacing w:before="0" w:after="142"/>
        <w:ind w:left="0" w:hanging="1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A visita técnica na Laguna permitiu observar os mapas de riscos, a destinação correta dos resíduos, no canteiro da obra podemos observar os principais riscos </w:t>
        <w:tab/>
        <w:t xml:space="preserve">ambientais </w:t>
        <w:tab/>
        <w:t xml:space="preserve">presente </w:t>
        <w:tab/>
        <w:t xml:space="preserve">na </w:t>
        <w:tab/>
        <w:t xml:space="preserve">construção do Empreendimento </w:t>
      </w:r>
      <w:r>
        <w:rPr>
          <w:b w:val="false"/>
          <w:bCs w:val="false"/>
          <w:i/>
        </w:rPr>
        <w:t xml:space="preserve">BBC Barigui Business Center </w:t>
      </w:r>
      <w:r>
        <w:rPr>
          <w:b w:val="false"/>
          <w:bCs w:val="false"/>
        </w:rPr>
        <w:t>; além de todas as placas de sinalização, os extintores e os equipamentos de Proteção Individual (EPI) e os Equipamentos de Proteção Coletiva (EPC) como guarda-corpo e as linhas de vida (equipamentos de proteção coletiva que eliminar ou minimizar os riscos de queda no trabalho em altura).</w:t>
      </w:r>
    </w:p>
    <w:p>
      <w:pPr>
        <w:pStyle w:val="Normal"/>
        <w:spacing w:before="0" w:after="142"/>
        <w:ind w:left="0" w:hanging="10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  <w:t>Este estágio foi muito produtivo demonstrando a importância, de uma vida laboral com qualidade e com segurança, onde ressalta também a importância da profissão de Técnico em Segurança do Trabalho, para atender as conformidades e coloc</w:t>
      </w:r>
      <w:r>
        <w:rPr>
          <w:b w:val="false"/>
          <w:bCs w:val="false"/>
        </w:rPr>
        <w:t>á</w:t>
      </w:r>
      <w:r>
        <w:rPr>
          <w:b w:val="false"/>
          <w:bCs w:val="false"/>
        </w:rPr>
        <w:t xml:space="preserve">-las em prática. </w:t>
      </w:r>
    </w:p>
    <w:p>
      <w:pPr>
        <w:pStyle w:val="Normal"/>
        <w:spacing w:lineRule="auto" w:line="240" w:before="0" w:after="164"/>
        <w:ind w:left="0" w:hanging="0"/>
        <w:jc w:val="both"/>
        <w:rPr/>
      </w:pPr>
      <w:r>
        <w:rPr/>
      </w:r>
    </w:p>
    <w:p>
      <w:pPr>
        <w:pStyle w:val="Normal"/>
        <w:spacing w:lineRule="auto" w:line="240" w:before="0" w:after="164"/>
        <w:ind w:left="0" w:hanging="0"/>
        <w:jc w:val="left"/>
        <w:rPr/>
      </w:pPr>
      <w:r>
        <w:rPr/>
      </w:r>
    </w:p>
    <w:p>
      <w:pPr>
        <w:pStyle w:val="Ttulo1"/>
        <w:keepNext w:val="true"/>
        <w:keepLines/>
        <w:widowControl/>
        <w:numPr>
          <w:ilvl w:val="0"/>
          <w:numId w:val="0"/>
        </w:numPr>
        <w:bidi w:val="0"/>
        <w:spacing w:lineRule="auto" w:line="240" w:before="0" w:after="185"/>
        <w:ind w:left="0" w:right="0" w:hanging="0"/>
        <w:jc w:val="left"/>
        <w:outlineLvl w:val="0"/>
        <w:rPr>
          <w:b/>
          <w:b/>
          <w:bCs/>
        </w:rPr>
      </w:pPr>
      <w:r>
        <w:rPr/>
      </w:r>
      <w:r>
        <w:br w:type="page"/>
      </w:r>
    </w:p>
    <w:p>
      <w:pPr>
        <w:pStyle w:val="Ttulo1"/>
        <w:widowControl/>
        <w:numPr>
          <w:ilvl w:val="0"/>
          <w:numId w:val="0"/>
        </w:numPr>
        <w:bidi w:val="0"/>
        <w:spacing w:lineRule="auto" w:line="240" w:before="0" w:after="185"/>
        <w:ind w:left="0" w:right="0" w:hanging="0"/>
        <w:jc w:val="left"/>
        <w:outlineLvl w:val="0"/>
        <w:rPr/>
      </w:pPr>
      <w:bookmarkStart w:id="7" w:name="__RefHeading___Toc298_3949316121"/>
      <w:bookmarkEnd w:id="7"/>
      <w:r>
        <w:rPr>
          <w:b/>
          <w:bCs/>
        </w:rPr>
        <w:t xml:space="preserve">6. </w:t>
      </w:r>
      <w:r>
        <w:rPr>
          <w:b/>
          <w:bCs/>
        </w:rPr>
        <w:t>REFERÊNCIAS</w:t>
      </w:r>
      <w:r>
        <w:rPr/>
        <w:t xml:space="preserve"> </w:t>
      </w:r>
    </w:p>
    <w:p>
      <w:pPr>
        <w:pStyle w:val="Normal"/>
        <w:spacing w:lineRule="auto" w:line="240" w:before="0" w:after="191"/>
        <w:ind w:left="0" w:hanging="0"/>
        <w:jc w:val="left"/>
        <w:rPr>
          <w:sz w:val="28"/>
        </w:rPr>
      </w:pPr>
      <w:r>
        <w:rPr/>
      </w:r>
    </w:p>
    <w:p>
      <w:pPr>
        <w:pStyle w:val="Normal"/>
        <w:bidi w:val="0"/>
        <w:spacing w:lineRule="auto" w:line="240" w:before="0" w:after="191"/>
        <w:ind w:left="0" w:hanging="0"/>
        <w:jc w:val="left"/>
        <w:rPr/>
      </w:pPr>
      <w:r>
        <w:rPr>
          <w:b/>
          <w:bCs/>
          <w:sz w:val="20"/>
          <w:szCs w:val="20"/>
        </w:rPr>
        <w:t>CONSTRUTORA LAGUNA</w:t>
        <w:br/>
      </w:r>
      <w:r>
        <w:rPr>
          <w:b w:val="false"/>
          <w:bCs w:val="false"/>
          <w:sz w:val="20"/>
          <w:szCs w:val="20"/>
        </w:rPr>
        <w:t xml:space="preserve">Disponível em: </w:t>
      </w:r>
      <w:hyperlink r:id="rId2">
        <w:r>
          <w:rPr>
            <w:rStyle w:val="LinkdaInternet"/>
            <w:b w:val="false"/>
            <w:bCs w:val="false"/>
            <w:sz w:val="20"/>
            <w:szCs w:val="20"/>
          </w:rPr>
          <w:t>https://www.construtoralaguna.com.br/</w:t>
        </w:r>
      </w:hyperlink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</w:t>
      </w:r>
      <w:r>
        <w:rPr>
          <w:b w:val="false"/>
          <w:bCs w:val="false"/>
          <w:sz w:val="20"/>
          <w:szCs w:val="20"/>
        </w:rPr>
        <w:t xml:space="preserve">Acessado em:  </w:t>
      </w:r>
      <w:r>
        <w:rPr>
          <w:b w:val="false"/>
          <w:bCs w:val="false"/>
          <w:sz w:val="20"/>
          <w:szCs w:val="20"/>
        </w:rPr>
        <w:t>20/06/2018</w:t>
      </w:r>
    </w:p>
    <w:p>
      <w:pPr>
        <w:pStyle w:val="Normal"/>
        <w:spacing w:lineRule="auto" w:line="240" w:before="0" w:after="191"/>
        <w:ind w:lef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0" w:after="191"/>
        <w:ind w:lef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0"/>
          <w:szCs w:val="20"/>
        </w:rPr>
        <w:t xml:space="preserve">MINISTÉRIO DO TRABALHO </w:t>
      </w:r>
      <w:r>
        <w:rPr>
          <w:b/>
          <w:bCs/>
          <w:sz w:val="20"/>
          <w:szCs w:val="20"/>
        </w:rPr>
        <w:t xml:space="preserve">Norma Regulamentadora NR 18 </w:t>
      </w:r>
      <w:r>
        <w:rPr>
          <w:b w:val="false"/>
          <w:bCs w:val="false"/>
          <w:sz w:val="20"/>
          <w:szCs w:val="20"/>
        </w:rPr>
        <w:t xml:space="preserve">Condições e Meio Ambiente de trabalho na indústria da Construção.   </w:t>
        <w:br/>
      </w:r>
      <w:r>
        <w:rPr>
          <w:b w:val="false"/>
          <w:bCs w:val="false"/>
          <w:sz w:val="20"/>
          <w:szCs w:val="20"/>
        </w:rPr>
        <w:t xml:space="preserve">Disponível em: </w:t>
      </w:r>
      <w:hyperlink r:id="rId3">
        <w:r>
          <w:rPr>
            <w:rStyle w:val="LinkdaInternet"/>
            <w:b w:val="false"/>
            <w:bCs w:val="false"/>
            <w:sz w:val="20"/>
            <w:szCs w:val="20"/>
          </w:rPr>
          <w:t>http://trabalho.gov.br/seguranca-e-saude-no-trabalho/normatizacao/normas-regulamentadoras/norma-regulamentadora-n-18-condicoes-e-meio-ambiente-de-trabalho-na-industria-da-construcao</w:t>
        </w:r>
      </w:hyperlink>
      <w:r>
        <w:rPr>
          <w:b w:val="false"/>
          <w:bCs w:val="false"/>
          <w:sz w:val="20"/>
          <w:szCs w:val="20"/>
        </w:rPr>
        <w:t xml:space="preserve">  </w:t>
        <w:br/>
        <w:t xml:space="preserve">Acessado em: 31/10/2018 </w:t>
      </w:r>
    </w:p>
    <w:p>
      <w:pPr>
        <w:pStyle w:val="Normal"/>
        <w:spacing w:lineRule="auto" w:line="240" w:before="0" w:after="191"/>
        <w:ind w:lef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0" w:after="191"/>
        <w:ind w:left="0" w:hanging="0"/>
        <w:jc w:val="left"/>
        <w:rPr/>
      </w:pPr>
      <w:r>
        <w:rPr>
          <w:b w:val="false"/>
          <w:bCs w:val="false"/>
          <w:sz w:val="20"/>
          <w:szCs w:val="20"/>
        </w:rPr>
        <w:t xml:space="preserve">FUNDAÇÃO FIOCRUZ. </w:t>
      </w:r>
      <w:r>
        <w:rPr>
          <w:b w:val="false"/>
          <w:bCs w:val="false"/>
          <w:sz w:val="20"/>
          <w:szCs w:val="20"/>
        </w:rPr>
        <w:t>SEGURANÇA NA CONSTRUÇÃO CIVIL</w:t>
        <w:br/>
        <w:t xml:space="preserve">Disponível em: </w:t>
      </w:r>
      <w:hyperlink r:id="rId4">
        <w:r>
          <w:rPr>
            <w:rStyle w:val="LinkdaInternet"/>
            <w:b w:val="false"/>
            <w:bCs w:val="false"/>
            <w:sz w:val="20"/>
            <w:szCs w:val="20"/>
          </w:rPr>
          <w:t>http://www.fiocruz.br/biosseguranca/Bis/manuais/construcao%20civil/Seguranca%20na%20Construcao%20Civil.pdf</w:t>
        </w:r>
      </w:hyperlink>
      <w:r>
        <w:rPr>
          <w:b w:val="false"/>
          <w:bCs w:val="false"/>
          <w:sz w:val="20"/>
          <w:szCs w:val="20"/>
        </w:rPr>
        <w:t xml:space="preserve">   </w:t>
        <w:br/>
      </w:r>
      <w:r>
        <w:rPr>
          <w:b w:val="false"/>
          <w:bCs w:val="false"/>
          <w:sz w:val="20"/>
          <w:szCs w:val="20"/>
        </w:rPr>
        <w:t xml:space="preserve">Acessado em: </w:t>
      </w:r>
      <w:r>
        <w:rPr>
          <w:b w:val="false"/>
          <w:bCs w:val="false"/>
          <w:sz w:val="20"/>
          <w:szCs w:val="20"/>
        </w:rPr>
        <w:t>25/06/2018</w:t>
      </w:r>
    </w:p>
    <w:p>
      <w:pPr>
        <w:pStyle w:val="Normal"/>
        <w:spacing w:lineRule="auto" w:line="240" w:before="0" w:after="191"/>
        <w:ind w:lef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0" w:after="191"/>
        <w:ind w:left="0" w:hanging="0"/>
        <w:jc w:val="left"/>
        <w:rPr/>
      </w:pPr>
      <w:r>
        <w:rPr>
          <w:b w:val="false"/>
          <w:bCs w:val="false"/>
          <w:sz w:val="20"/>
          <w:szCs w:val="20"/>
        </w:rPr>
        <w:t xml:space="preserve">4- Título A IMPORTÂNCIA DO CUMPRIMENTO DO PCMAT EM UMA OBRA CIVIL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 xml:space="preserve">Disponível em: </w:t>
      </w:r>
      <w:hyperlink r:id="rId5">
        <w:r>
          <w:rPr>
            <w:rStyle w:val="LinkdaInternet"/>
            <w:b w:val="false"/>
            <w:bCs w:val="false"/>
            <w:sz w:val="20"/>
            <w:szCs w:val="20"/>
          </w:rPr>
          <w:t>http://repositorio.roca.utfpr.edu.br/jspui/</w:t>
        </w:r>
      </w:hyperlink>
      <w:r>
        <w:rPr>
          <w:b w:val="false"/>
          <w:bCs w:val="false"/>
          <w:sz w:val="20"/>
          <w:szCs w:val="20"/>
        </w:rPr>
        <w:t xml:space="preserve">                      </w:t>
        <w:br/>
      </w:r>
      <w:r>
        <w:rPr>
          <w:b w:val="false"/>
          <w:bCs w:val="false"/>
          <w:sz w:val="20"/>
          <w:szCs w:val="20"/>
        </w:rPr>
        <w:t xml:space="preserve">Acessado em: </w:t>
      </w:r>
      <w:r>
        <w:rPr>
          <w:b w:val="false"/>
          <w:bCs w:val="false"/>
          <w:sz w:val="20"/>
          <w:szCs w:val="20"/>
        </w:rPr>
        <w:t xml:space="preserve">20/06/2018. </w:t>
      </w:r>
    </w:p>
    <w:p>
      <w:pPr>
        <w:pStyle w:val="Normal"/>
        <w:spacing w:lineRule="auto" w:line="240" w:before="0" w:after="186"/>
        <w:ind w:lef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  <w:sz w:val="28"/>
        </w:rPr>
        <w:t xml:space="preserve"> </w:t>
      </w:r>
    </w:p>
    <w:p>
      <w:pPr>
        <w:pStyle w:val="Normal"/>
        <w:spacing w:lineRule="auto" w:line="240" w:before="0" w:after="191"/>
        <w:ind w:left="0" w:hanging="0"/>
        <w:jc w:val="left"/>
        <w:rPr/>
      </w:pPr>
      <w:r>
        <w:rPr>
          <w:sz w:val="28"/>
        </w:rPr>
        <w:t xml:space="preserve"> </w:t>
      </w:r>
    </w:p>
    <w:p>
      <w:pPr>
        <w:pStyle w:val="Normal"/>
        <w:spacing w:lineRule="auto" w:line="240" w:before="0" w:after="186"/>
        <w:ind w:left="0" w:hanging="0"/>
        <w:jc w:val="left"/>
        <w:rPr/>
      </w:pPr>
      <w:r>
        <w:rPr>
          <w:sz w:val="28"/>
        </w:rPr>
        <w:t xml:space="preserve"> </w:t>
      </w:r>
    </w:p>
    <w:p>
      <w:pPr>
        <w:pStyle w:val="Normal"/>
        <w:spacing w:lineRule="auto" w:line="240" w:before="0" w:after="168"/>
        <w:ind w:left="0" w:hanging="0"/>
        <w:jc w:val="left"/>
        <w:rPr/>
      </w:pPr>
      <w:r>
        <w:rPr>
          <w:sz w:val="28"/>
        </w:rPr>
        <w:t xml:space="preserve"> </w:t>
      </w:r>
    </w:p>
    <w:p>
      <w:pPr>
        <w:pStyle w:val="Normal"/>
        <w:spacing w:lineRule="auto" w:line="240" w:before="0" w:after="161"/>
        <w:ind w:left="0" w:hanging="0"/>
        <w:jc w:val="left"/>
        <w:rPr/>
      </w:pPr>
      <w:r>
        <w:rPr>
          <w:sz w:val="28"/>
        </w:rPr>
        <w:t xml:space="preserve"> </w:t>
      </w:r>
      <w:r>
        <w:rPr/>
        <w:t xml:space="preserve"> </w:t>
      </w:r>
    </w:p>
    <w:p>
      <w:pPr>
        <w:pStyle w:val="Normal"/>
        <w:spacing w:lineRule="auto" w:line="240" w:before="0" w:after="0"/>
        <w:ind w:left="0" w:hanging="0"/>
        <w:jc w:val="left"/>
        <w:rPr/>
      </w:pPr>
      <w:r>
        <w:rPr/>
        <w:t xml:space="preserve">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pStyle w:val="Ttulo1"/>
      <w:numFmt w:val="decimal"/>
      <w:lvlText w:val="%1."/>
      <w:lvlJc w:val="left"/>
      <w:pPr>
        <w:ind w:left="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1686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 w:val="false"/>
        <w:rFonts w:eastAsia="Arial" w:cs="Arial"/>
        <w:color w:val="000000"/>
      </w:rPr>
    </w:lvl>
    <w:lvl w:ilvl="1">
      <w:start w:val="1"/>
      <w:numFmt w:val="upperLetter"/>
      <w:lvlText w:val="%2"/>
      <w:lvlJc w:val="left"/>
      <w:pPr>
        <w:ind w:left="171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2">
      <w:start w:val="1"/>
      <w:numFmt w:val="lowerRoman"/>
      <w:lvlText w:val="%3"/>
      <w:lvlJc w:val="left"/>
      <w:pPr>
        <w:ind w:left="278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3">
      <w:start w:val="1"/>
      <w:numFmt w:val="decimal"/>
      <w:lvlText w:val="%4"/>
      <w:lvlJc w:val="left"/>
      <w:pPr>
        <w:ind w:left="350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4">
      <w:start w:val="1"/>
      <w:numFmt w:val="lowerLetter"/>
      <w:lvlText w:val="%5"/>
      <w:lvlJc w:val="left"/>
      <w:pPr>
        <w:ind w:left="422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5">
      <w:start w:val="1"/>
      <w:numFmt w:val="lowerRoman"/>
      <w:lvlText w:val="%6"/>
      <w:lvlJc w:val="left"/>
      <w:pPr>
        <w:ind w:left="494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6">
      <w:start w:val="1"/>
      <w:numFmt w:val="decimal"/>
      <w:lvlText w:val="%7"/>
      <w:lvlJc w:val="left"/>
      <w:pPr>
        <w:ind w:left="566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7">
      <w:start w:val="1"/>
      <w:numFmt w:val="lowerLetter"/>
      <w:lvlText w:val="%8"/>
      <w:lvlJc w:val="left"/>
      <w:pPr>
        <w:ind w:left="638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  <w:lvl w:ilvl="8">
      <w:start w:val="1"/>
      <w:numFmt w:val="lowerRoman"/>
      <w:lvlText w:val="%9"/>
      <w:lvlJc w:val="left"/>
      <w:pPr>
        <w:ind w:left="710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rFonts w:eastAsia="Arial" w:cs="Arial"/>
        <w:color w:val="000000"/>
      </w:rPr>
    </w:lvl>
  </w:abstractNum>
  <w:abstractNum w:abstractNumId="3">
    <w:lvl w:ilvl="0">
      <w:start w:val="4"/>
      <w:numFmt w:val="decimal"/>
      <w:lvlText w:val="%1."/>
      <w:lvlJc w:val="left"/>
      <w:pPr>
        <w:ind w:left="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1">
      <w:start w:val="1"/>
      <w:numFmt w:val="lowerLetter"/>
      <w:lvlText w:val="%2"/>
      <w:lvlJc w:val="left"/>
      <w:pPr>
        <w:ind w:left="108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2">
      <w:start w:val="1"/>
      <w:numFmt w:val="lowerRoman"/>
      <w:lvlText w:val="%3"/>
      <w:lvlJc w:val="left"/>
      <w:pPr>
        <w:ind w:left="18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3">
      <w:start w:val="1"/>
      <w:numFmt w:val="decimal"/>
      <w:lvlText w:val="%4"/>
      <w:lvlJc w:val="left"/>
      <w:pPr>
        <w:ind w:left="25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4">
      <w:start w:val="1"/>
      <w:numFmt w:val="lowerLetter"/>
      <w:lvlText w:val="%5"/>
      <w:lvlJc w:val="left"/>
      <w:pPr>
        <w:ind w:left="324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5">
      <w:start w:val="1"/>
      <w:numFmt w:val="lowerRoman"/>
      <w:lvlText w:val="%6"/>
      <w:lvlJc w:val="left"/>
      <w:pPr>
        <w:ind w:left="396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6">
      <w:start w:val="1"/>
      <w:numFmt w:val="decimal"/>
      <w:lvlText w:val="%7"/>
      <w:lvlJc w:val="left"/>
      <w:pPr>
        <w:ind w:left="468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7">
      <w:start w:val="1"/>
      <w:numFmt w:val="lowerLetter"/>
      <w:lvlText w:val="%8"/>
      <w:lvlJc w:val="left"/>
      <w:pPr>
        <w:ind w:left="540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  <w:lvl w:ilvl="8">
      <w:start w:val="1"/>
      <w:numFmt w:val="lowerRoman"/>
      <w:lvlText w:val="%9"/>
      <w:lvlJc w:val="left"/>
      <w:pPr>
        <w:ind w:left="6120" w:hanging="0"/>
      </w:pPr>
      <w:rPr>
        <w:dstrike w:val="false"/>
        <w:strike w:val="false"/>
        <w:vertAlign w:val="baseline"/>
        <w:position w:val="0"/>
        <w:sz w:val="28"/>
        <w:sz w:val="28"/>
        <w:i w:val="false"/>
        <w:u w:val="none" w:color="000000"/>
        <w:b/>
        <w:rFonts w:eastAsia="Arial" w:cs="Arial"/>
        <w:color w:val="333333"/>
      </w:rPr>
    </w:lvl>
  </w:abstractNum>
  <w:abstractNum w:abstractNumId="4">
    <w:lvl w:ilvl="0">
      <w:start w:val="2"/>
      <w:numFmt w:val="decimal"/>
      <w:lvlText w:val="%1.0"/>
      <w:lvlJc w:val="left"/>
      <w:pPr>
        <w:ind w:left="375" w:hanging="375"/>
      </w:pPr>
      <w:rPr>
        <w:sz w:val="28"/>
        <w:rFonts w:eastAsia="Times New Roman" w:cs="Times New Roman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sz w:val="28"/>
        <w:rFonts w:eastAsia="Times New Roman" w:cs="Times New Roman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sz w:val="28"/>
        <w:rFonts w:eastAsia="Times New Roman" w:cs="Times New Roman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sz w:val="28"/>
        <w:rFonts w:eastAsia="Times New Roman" w:cs="Times New Roman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sz w:val="28"/>
        <w:rFonts w:eastAsia="Times New Roman" w:cs="Times New Roman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sz w:val="28"/>
        <w:rFonts w:eastAsia="Times New Roman" w:cs="Times New Roman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sz w:val="28"/>
        <w:rFonts w:eastAsia="Times New Roman" w:cs="Times New Roman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sz w:val="28"/>
        <w:rFonts w:eastAsia="Times New Roman" w:cs="Times New Roman"/>
        <w:color w:val="00000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sz w:val="28"/>
        <w:rFonts w:eastAsia="Times New Roman" w:cs="Times New Roman"/>
        <w:color w:val="00000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350" w:before="0" w:after="150"/>
      <w:ind w:left="1696" w:hanging="10"/>
      <w:jc w:val="both"/>
    </w:pPr>
    <w:rPr>
      <w:rFonts w:ascii="Arial" w:hAnsi="Arial" w:eastAsia="Arial" w:cs="Arial"/>
      <w:b/>
      <w:color w:val="333333"/>
      <w:kern w:val="0"/>
      <w:sz w:val="24"/>
      <w:szCs w:val="22"/>
      <w:lang w:val="pt-BR" w:eastAsia="pt-BR" w:bidi="ar-SA"/>
    </w:rPr>
  </w:style>
  <w:style w:type="paragraph" w:styleId="Ttulo1">
    <w:name w:val="Heading 1"/>
    <w:basedOn w:val="Normal"/>
    <w:next w:val="Normal"/>
    <w:link w:val="Ttulo1Char"/>
    <w:uiPriority w:val="9"/>
    <w:unhideWhenUsed/>
    <w:qFormat/>
    <w:pPr>
      <w:keepNext w:val="true"/>
      <w:keepLines/>
      <w:widowControl/>
      <w:numPr>
        <w:ilvl w:val="0"/>
        <w:numId w:val="1"/>
      </w:numPr>
      <w:bidi w:val="0"/>
      <w:spacing w:lineRule="auto" w:line="240" w:before="0" w:after="185"/>
      <w:ind w:left="1696" w:right="-15" w:hanging="10"/>
      <w:jc w:val="left"/>
      <w:outlineLvl w:val="0"/>
    </w:pPr>
    <w:rPr>
      <w:rFonts w:ascii="Arial" w:hAnsi="Arial" w:eastAsia="Arial" w:cs="Arial"/>
      <w:b/>
      <w:color w:val="333333"/>
      <w:sz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6387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link w:val="Ttulo1"/>
    <w:qFormat/>
    <w:rPr>
      <w:rFonts w:ascii="Arial" w:hAnsi="Arial" w:eastAsia="Arial" w:cs="Arial"/>
      <w:b/>
      <w:color w:val="333333"/>
      <w:sz w:val="28"/>
    </w:rPr>
  </w:style>
  <w:style w:type="character" w:styleId="LinkdaInternet">
    <w:name w:val="Link da Internet"/>
    <w:basedOn w:val="DefaultParagraphFont"/>
    <w:uiPriority w:val="99"/>
    <w:unhideWhenUsed/>
    <w:rsid w:val="00091a86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9c3300"/>
    <w:rPr>
      <w:rFonts w:ascii="Arial" w:hAnsi="Arial" w:eastAsia="Arial" w:cs="Arial"/>
      <w:b/>
      <w:color w:val="333333"/>
      <w:sz w:val="24"/>
    </w:rPr>
  </w:style>
  <w:style w:type="character" w:styleId="RodapChar" w:customStyle="1">
    <w:name w:val="Rodapé Char"/>
    <w:basedOn w:val="DefaultParagraphFont"/>
    <w:link w:val="Rodap"/>
    <w:uiPriority w:val="99"/>
    <w:qFormat/>
    <w:rsid w:val="009c3300"/>
    <w:rPr>
      <w:rFonts w:ascii="Arial" w:hAnsi="Arial" w:eastAsia="Arial" w:cs="Arial"/>
      <w:b/>
      <w:color w:val="333333"/>
      <w:sz w:val="24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6e277a"/>
    <w:rPr>
      <w:rFonts w:ascii="Segoe UI" w:hAnsi="Segoe UI" w:eastAsia="Arial" w:cs="Segoe UI"/>
      <w:b/>
      <w:color w:val="333333"/>
      <w:sz w:val="18"/>
      <w:szCs w:val="18"/>
    </w:rPr>
  </w:style>
  <w:style w:type="character" w:styleId="Ttulo2Char" w:customStyle="1">
    <w:name w:val="Título 2 Char"/>
    <w:basedOn w:val="DefaultParagraphFont"/>
    <w:link w:val="Ttulo2"/>
    <w:uiPriority w:val="9"/>
    <w:qFormat/>
    <w:rsid w:val="00463871"/>
    <w:rPr>
      <w:rFonts w:ascii="Calibri Light" w:hAnsi="Calibri Light" w:eastAsia="" w:cs="" w:asciiTheme="majorHAnsi" w:cstheme="majorBidi" w:eastAsiaTheme="majorEastAsia" w:hAnsiTheme="majorHAnsi"/>
      <w:b/>
      <w:color w:val="2E74B5" w:themeColor="accent1" w:themeShade="bf"/>
      <w:sz w:val="26"/>
      <w:szCs w:val="26"/>
    </w:rPr>
  </w:style>
  <w:style w:type="character" w:styleId="ListLabel1">
    <w:name w:val="ListLabel 1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8"/>
      <w:sz w:val="28"/>
      <w:u w:val="none" w:color="000000"/>
      <w:vertAlign w:val="baseline"/>
    </w:rPr>
  </w:style>
  <w:style w:type="character" w:styleId="ListLabel2">
    <w:name w:val="ListLabel 2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3">
    <w:name w:val="ListLabel 3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4">
    <w:name w:val="ListLabel 4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5">
    <w:name w:val="ListLabel 5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6">
    <w:name w:val="ListLabel 6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7">
    <w:name w:val="ListLabel 7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8">
    <w:name w:val="ListLabel 8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9">
    <w:name w:val="ListLabel 9"/>
    <w:qFormat/>
    <w:rPr>
      <w:rFonts w:eastAsia="Arial" w:cs="Arial"/>
      <w:b w:val="false"/>
      <w:i w:val="false"/>
      <w:strike w:val="false"/>
      <w:dstrike w:val="false"/>
      <w:color w:val="000000"/>
      <w:position w:val="0"/>
      <w:sz w:val="24"/>
      <w:sz w:val="24"/>
      <w:u w:val="none" w:color="000000"/>
      <w:vertAlign w:val="baseline"/>
    </w:rPr>
  </w:style>
  <w:style w:type="character" w:styleId="ListLabel10">
    <w:name w:val="ListLabel 10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1">
    <w:name w:val="ListLabel 11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2">
    <w:name w:val="ListLabel 12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3">
    <w:name w:val="ListLabel 13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4">
    <w:name w:val="ListLabel 14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5">
    <w:name w:val="ListLabel 15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6">
    <w:name w:val="ListLabel 16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7">
    <w:name w:val="ListLabel 17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8">
    <w:name w:val="ListLabel 18"/>
    <w:qFormat/>
    <w:rPr>
      <w:rFonts w:eastAsia="Arial" w:cs="Arial"/>
      <w:b/>
      <w:i w:val="false"/>
      <w:strike w:val="false"/>
      <w:dstrike w:val="false"/>
      <w:color w:val="333333"/>
      <w:position w:val="0"/>
      <w:sz w:val="28"/>
      <w:sz w:val="28"/>
      <w:u w:val="none" w:color="000000"/>
      <w:vertAlign w:val="baseline"/>
    </w:rPr>
  </w:style>
  <w:style w:type="character" w:styleId="ListLabel19">
    <w:name w:val="ListLabel 19"/>
    <w:qFormat/>
    <w:rPr>
      <w:rFonts w:eastAsia="Times New Roman" w:cs="Times New Roman"/>
      <w:color w:val="000000"/>
      <w:sz w:val="28"/>
    </w:rPr>
  </w:style>
  <w:style w:type="character" w:styleId="ListLabel20">
    <w:name w:val="ListLabel 20"/>
    <w:qFormat/>
    <w:rPr>
      <w:rFonts w:eastAsia="Times New Roman" w:cs="Times New Roman"/>
      <w:color w:val="000000"/>
      <w:sz w:val="28"/>
    </w:rPr>
  </w:style>
  <w:style w:type="character" w:styleId="ListLabel21">
    <w:name w:val="ListLabel 21"/>
    <w:qFormat/>
    <w:rPr>
      <w:rFonts w:eastAsia="Times New Roman" w:cs="Times New Roman"/>
      <w:color w:val="000000"/>
      <w:sz w:val="28"/>
    </w:rPr>
  </w:style>
  <w:style w:type="character" w:styleId="ListLabel22">
    <w:name w:val="ListLabel 22"/>
    <w:qFormat/>
    <w:rPr>
      <w:rFonts w:eastAsia="Times New Roman" w:cs="Times New Roman"/>
      <w:color w:val="000000"/>
      <w:sz w:val="28"/>
    </w:rPr>
  </w:style>
  <w:style w:type="character" w:styleId="ListLabel23">
    <w:name w:val="ListLabel 23"/>
    <w:qFormat/>
    <w:rPr>
      <w:rFonts w:eastAsia="Times New Roman" w:cs="Times New Roman"/>
      <w:color w:val="000000"/>
      <w:sz w:val="28"/>
    </w:rPr>
  </w:style>
  <w:style w:type="character" w:styleId="ListLabel24">
    <w:name w:val="ListLabel 24"/>
    <w:qFormat/>
    <w:rPr>
      <w:rFonts w:eastAsia="Times New Roman" w:cs="Times New Roman"/>
      <w:color w:val="000000"/>
      <w:sz w:val="28"/>
    </w:rPr>
  </w:style>
  <w:style w:type="character" w:styleId="ListLabel25">
    <w:name w:val="ListLabel 25"/>
    <w:qFormat/>
    <w:rPr>
      <w:rFonts w:eastAsia="Times New Roman" w:cs="Times New Roman"/>
      <w:color w:val="000000"/>
      <w:sz w:val="28"/>
    </w:rPr>
  </w:style>
  <w:style w:type="character" w:styleId="ListLabel26">
    <w:name w:val="ListLabel 26"/>
    <w:qFormat/>
    <w:rPr>
      <w:rFonts w:eastAsia="Times New Roman" w:cs="Times New Roman"/>
      <w:color w:val="000000"/>
      <w:sz w:val="28"/>
    </w:rPr>
  </w:style>
  <w:style w:type="character" w:styleId="ListLabel27">
    <w:name w:val="ListLabel 27"/>
    <w:qFormat/>
    <w:rPr>
      <w:rFonts w:eastAsia="Times New Roman" w:cs="Times New Roman"/>
      <w:color w:val="000000"/>
      <w:sz w:val="28"/>
    </w:rPr>
  </w:style>
  <w:style w:type="character" w:styleId="ListLabel28">
    <w:name w:val="ListLabel 28"/>
    <w:qFormat/>
    <w:rPr>
      <w:sz w:val="28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Vnculodendice">
    <w:name w:val="Vínculo de índice"/>
    <w:qFormat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a711e"/>
    <w:pPr>
      <w:spacing w:before="0" w:after="150"/>
      <w:ind w:left="720" w:hanging="10"/>
      <w:contextualSpacing/>
    </w:pPr>
    <w:rPr/>
  </w:style>
  <w:style w:type="paragraph" w:styleId="Cabealho">
    <w:name w:val="Header"/>
    <w:basedOn w:val="Normal"/>
    <w:link w:val="CabealhoChar"/>
    <w:uiPriority w:val="99"/>
    <w:unhideWhenUsed/>
    <w:rsid w:val="009c330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9c330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6e277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tulodosumrio">
    <w:name w:val="TOA Heading"/>
    <w:basedOn w:val="Ttulo"/>
    <w:pPr>
      <w:suppressLineNumbers/>
      <w:ind w:left="0" w:hanging="0"/>
    </w:pPr>
    <w:rPr>
      <w:b/>
      <w:bCs/>
      <w:sz w:val="32"/>
      <w:szCs w:val="32"/>
    </w:rPr>
  </w:style>
  <w:style w:type="paragraph" w:styleId="Sumrio1">
    <w:name w:val="TOC 1"/>
    <w:basedOn w:val="Ndice"/>
    <w:pPr>
      <w:tabs>
        <w:tab w:val="right" w:pos="9071" w:leader="dot"/>
      </w:tabs>
      <w:ind w:left="0" w:hanging="0"/>
    </w:pPr>
    <w:rPr/>
  </w:style>
  <w:style w:type="paragraph" w:styleId="Sumrio2">
    <w:name w:val="TOC 2"/>
    <w:basedOn w:val="Ndice"/>
    <w:pPr>
      <w:tabs>
        <w:tab w:val="right" w:pos="8788" w:leader="dot"/>
      </w:tabs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trutoralaguna.com.br/" TargetMode="External"/><Relationship Id="rId3" Type="http://schemas.openxmlformats.org/officeDocument/2006/relationships/hyperlink" Target="http://trabalho.gov.br/seguranca-e-saude-no-trabalho/normatizacao/normas-regulamentadoras/norma-regulamentadora-n-18-condicoes-e-meio-ambiente-de-trabalho-na-industria-da-construcao" TargetMode="External"/><Relationship Id="rId4" Type="http://schemas.openxmlformats.org/officeDocument/2006/relationships/hyperlink" Target="http://www.fiocruz.br/biosseguranca/Bis/manuais/construcao civil/Seguranca na Construcao Civil.pdf" TargetMode="External"/><Relationship Id="rId5" Type="http://schemas.openxmlformats.org/officeDocument/2006/relationships/hyperlink" Target="http://repositorio.roca.utfpr.edu.br/jspui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LibreOffice/6.0.5.2$Windows_X86_64 LibreOffice_project/54c8cbb85f300ac59db32fe8a675ff7683cd5a16</Application>
  <Pages>8</Pages>
  <Words>1435</Words>
  <Characters>8260</Characters>
  <CharactersWithSpaces>9916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2018-10-31T11:32:00Z</dcterms:created>
  <dc:creator>Oxnar</dc:creator>
  <dc:description/>
  <dc:language>pt-BR</dc:language>
  <cp:lastModifiedBy/>
  <cp:lastPrinted>2018-10-06T23:01:00Z</cp:lastPrinted>
  <dcterms:modified xsi:type="dcterms:W3CDTF">2018-10-31T09:11:58Z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